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先进先出（FIFO）账龄核算说明</w:t>
      </w:r>
    </w:p>
    <w:p>
      <w:r>
        <w:rPr>
          <w:rFonts w:ascii="微软雅黑" w:hAnsi="微软雅黑" w:eastAsia="微软雅黑"/>
          <w:b w:val="0"/>
          <w:i/>
          <w:color w:val="505050"/>
          <w:sz w:val="18"/>
        </w:rPr>
        <w:t>适用版本：呈尚服饰应收账款管理-悟帆AI v1.0</w:t>
      </w:r>
    </w:p>
    <w:p>
      <w:r>
        <w:rPr>
          <w:rFonts w:ascii="微软雅黑" w:hAnsi="微软雅黑" w:eastAsia="微软雅黑"/>
          <w:b w:val="0"/>
          <w:i/>
          <w:color w:val="505050"/>
          <w:sz w:val="18"/>
        </w:rPr>
        <w:t>更新日期：2026-06-29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一、为什么需要 FIFO 核销</w:t>
      </w:r>
    </w:p>
    <w:p>
      <w:r>
        <w:rPr>
          <w:rFonts w:ascii="微软雅黑" w:hAnsi="微软雅黑" w:eastAsia="微软雅黑"/>
          <w:b w:val="0"/>
          <w:i w:val="0"/>
          <w:sz w:val="21"/>
        </w:rPr>
        <w:t>应收账款管理中有一个根本性难题：一笔银行到账，到底还的是哪一笔货款？</w:t>
      </w:r>
    </w:p>
    <w:p>
      <w:r>
        <w:rPr>
          <w:rFonts w:ascii="微软雅黑" w:hAnsi="微软雅黑" w:eastAsia="微软雅黑"/>
          <w:b w:val="0"/>
          <w:i w:val="0"/>
          <w:sz w:val="21"/>
        </w:rPr>
        <w:t>假设客户 B 的情况如下——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时间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业务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金额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1月10日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销售发货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¥50,000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3月15日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销售发货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¥30,000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4月5日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退货（冲抵）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−¥8,000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5月20日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银行到账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¥52,000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sz w:val="21"/>
        </w:rPr>
        <w:t>这笔 ¥52,000 的到账，如果不做核销规则约束，财务只能凭记忆或经验"认领"。认错了，1 月的 ¥50,000 还在账上，3 月的 ¥30,000 被冲了——账龄分布全乱，逾期判断也跟着全乱。</w:t>
      </w:r>
    </w:p>
    <w:p>
      <w:r>
        <w:rPr>
          <w:rFonts w:ascii="微软雅黑" w:hAnsi="微软雅黑" w:eastAsia="微软雅黑"/>
          <w:b w:val="0"/>
          <w:i w:val="0"/>
          <w:sz w:val="21"/>
        </w:rPr>
        <w:t>FIFO（First In, First Out，先进先出）核销规则的核心逻辑是：先发生的应收款，优先被先发生的回款冲销。 就像排队——先来的先走。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二、核销规则</w:t>
      </w:r>
    </w:p>
    <w:p>
      <w:pPr>
        <w:pStyle w:val="Heading2"/>
      </w:pPr>
      <w:r>
        <w:t>2.1 基本规则</w:t>
      </w:r>
    </w:p>
    <w:p>
      <w:r>
        <w:rPr>
          <w:rFonts w:ascii="微软雅黑" w:hAnsi="微软雅黑" w:eastAsia="微软雅黑"/>
          <w:b w:val="0"/>
          <w:i w:val="0"/>
          <w:sz w:val="21"/>
        </w:rPr>
        <w:t>按单个客户维度独立核销。每位客户的应收和回款不与其他客户交叉。</w:t>
      </w:r>
    </w:p>
    <w:p>
      <w:r>
        <w:rPr>
          <w:rFonts w:ascii="微软雅黑" w:hAnsi="微软雅黑" w:eastAsia="微软雅黑"/>
          <w:b w:val="0"/>
          <w:i w:val="0"/>
          <w:sz w:val="21"/>
        </w:rPr>
        <w:t>所有业务单据按日期升序排列（日期相同的，销售在收款前入队）。回款按以下优先级依次冲销：</w:t>
      </w:r>
    </w:p>
    <w:p>
      <w:r>
        <w:rPr>
          <w:rFonts w:ascii="微软雅黑" w:hAnsi="微软雅黑" w:eastAsia="微软雅黑"/>
          <w:b w:val="0"/>
          <w:i w:val="0"/>
          <w:sz w:val="21"/>
        </w:rPr>
        <w:t>1. 收款冲预付（如果前期产生了预付款）</w:t>
      </w:r>
    </w:p>
    <w:p>
      <w:r>
        <w:rPr>
          <w:rFonts w:ascii="微软雅黑" w:hAnsi="微软雅黑" w:eastAsia="微软雅黑"/>
          <w:b w:val="0"/>
          <w:i w:val="0"/>
          <w:sz w:val="21"/>
        </w:rPr>
        <w:t>2. 收款冲最早未结清的应收</w:t>
      </w:r>
    </w:p>
    <w:p>
      <w:r>
        <w:rPr>
          <w:rFonts w:ascii="微软雅黑" w:hAnsi="微软雅黑" w:eastAsia="微软雅黑"/>
          <w:b w:val="0"/>
          <w:i w:val="0"/>
          <w:sz w:val="21"/>
        </w:rPr>
        <w:t>3. 一笔应收被冲完 → 移出队列 → 继续冲下一笔</w:t>
      </w:r>
    </w:p>
    <w:p>
      <w:r>
        <w:rPr>
          <w:rFonts w:ascii="微软雅黑" w:hAnsi="微软雅黑" w:eastAsia="微软雅黑"/>
          <w:b w:val="0"/>
          <w:i w:val="0"/>
          <w:sz w:val="21"/>
        </w:rPr>
        <w:t>4. 一笔收款有多余 → 剩余金额继续冲后续应收</w:t>
      </w:r>
    </w:p>
    <w:p>
      <w:r>
        <w:rPr>
          <w:rFonts w:ascii="微软雅黑" w:hAnsi="微软雅黑" w:eastAsia="微软雅黑"/>
          <w:b w:val="0"/>
          <w:i w:val="0"/>
          <w:sz w:val="21"/>
        </w:rPr>
        <w:t>5. 收款冲完所有应收还有剩余 → 记入预付款，留待下期</w:t>
      </w:r>
    </w:p>
    <w:p>
      <w:pPr>
        <w:pStyle w:val="Heading2"/>
      </w:pPr>
      <w:r>
        <w:t>2.2 退货处理</w:t>
      </w:r>
    </w:p>
    <w:p>
      <w:r>
        <w:rPr>
          <w:rFonts w:ascii="微软雅黑" w:hAnsi="微软雅黑" w:eastAsia="微软雅黑"/>
          <w:b w:val="0"/>
          <w:i w:val="0"/>
          <w:sz w:val="21"/>
        </w:rPr>
        <w:t>退货视为负向应收，格式与销售一致（正数金额、日期），由系统自动取反后入核销队列。</w:t>
      </w:r>
    </w:p>
    <w:p>
      <w:r>
        <w:rPr>
          <w:rFonts w:ascii="微软雅黑" w:hAnsi="微软雅黑" w:eastAsia="微软雅黑"/>
          <w:b w:val="0"/>
          <w:i w:val="0"/>
          <w:sz w:val="21"/>
        </w:rPr>
        <w:t>退货入队后优先冲抵同一客户最早未结清的正向应收。若退货金额超过未结清应收，超出部分转为预付款。</w:t>
      </w:r>
    </w:p>
    <w:p>
      <w:pPr>
        <w:pStyle w:val="Heading2"/>
      </w:pPr>
      <w:r>
        <w:t>2.3 预收款处理</w:t>
      </w:r>
    </w:p>
    <w:p>
      <w:r>
        <w:rPr>
          <w:rFonts w:ascii="微软雅黑" w:hAnsi="微软雅黑" w:eastAsia="微软雅黑"/>
          <w:b w:val="0"/>
          <w:i w:val="0"/>
          <w:sz w:val="21"/>
        </w:rPr>
        <w:t>期初余额中金额为负的记录，或核销后剩余的回款，视为预收款。预收款优先冲抵当期第一笔销售发货，确保客户的钱先花出去。</w:t>
      </w:r>
    </w:p>
    <w:p>
      <w:pPr>
        <w:pStyle w:val="Heading2"/>
      </w:pPr>
      <w:r>
        <w:t>2.4 核销流程图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原始数据（销售/退货/收款/期初余额）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▼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按客户分组 → 每个客户独立核销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├─ 1. 加载期初预收款（负金额）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├─ 2. 按日期升序排列所有业务（销售/退货/收款）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├─ 3. 逐笔处理：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│   ├─ 正数（销售）→ 先冲预收 → 剩余入应收队列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│   ├─ 负数（退货）→ 先冲应收 → 剩余转预收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│   └─ 收款 → 先冲预收 → 再按 FIFO 冲应收队列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│       └─ 冲完所有应收后剩余 → 转预收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│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▼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>输出：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├─ 每笔未结清应收的原始日期 → 计算账龄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├─ 期末预收款余额</w:t>
      </w:r>
    </w:p>
    <w:p>
      <w:r>
        <w:rPr>
          <w:rFonts w:ascii="Courier New" w:hAnsi="Courier New" w:eastAsia="Courier New"/>
          <w:b w:val="0"/>
          <w:i w:val="0"/>
          <w:color w:val="3C3C3C"/>
          <w:sz w:val="16"/>
        </w:rPr>
        <w:t xml:space="preserve">  └─ 每笔应收的当前状态（已结清/部分结清/未结清）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三、账龄分档</w:t>
      </w:r>
    </w:p>
    <w:p>
      <w:pPr>
        <w:pStyle w:val="Heading2"/>
      </w:pPr>
      <w:r>
        <w:t>3.1 五段分档标准</w:t>
      </w:r>
    </w:p>
    <w:p>
      <w:r>
        <w:rPr>
          <w:rFonts w:ascii="微软雅黑" w:hAnsi="微软雅黑" w:eastAsia="微软雅黑"/>
          <w:b w:val="0"/>
          <w:i w:val="0"/>
          <w:sz w:val="21"/>
        </w:rPr>
        <w:t>核销完成后，每笔未结清应收根据其原始业务日期与报告日期的差值，归入五档之一：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账龄区间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判断标准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风险含义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0-30 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报告日期 - 业务日期 ≤ 30 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正常账期内，回款可预期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31-60 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31 天 ≤ 差 ≤ 60 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略超账期，需关注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61-120 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61 天 ≤ 差 ≤ 120 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明显超期，催收介入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121-180 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121 天 ≤ 差 ≤ 180 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严重超期，升级催收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180 天以上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差 ≥ 181 天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坏账预警，法务评估</w:t>
            </w:r>
          </w:p>
        </w:tc>
      </w:tr>
    </w:tbl>
    <w:p>
      <w:pPr>
        <w:pStyle w:val="Heading2"/>
      </w:pPr>
      <w:r>
        <w:t>3.2 预警分级</w:t>
      </w:r>
    </w:p>
    <w:p>
      <w:r>
        <w:rPr>
          <w:rFonts w:ascii="微软雅黑" w:hAnsi="微软雅黑" w:eastAsia="微软雅黑"/>
          <w:b w:val="0"/>
          <w:i w:val="0"/>
          <w:sz w:val="21"/>
        </w:rPr>
        <w:t>基于五段账龄分布，系统自动为每个客户判定预警等级：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预警等级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判定条件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标识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建议动作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正常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所有未结清应收 ≤ 60 天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🟢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常规跟进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重点跟进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存在 61-180 天内的未结清应收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🟡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催收优先级排序，每周跟进</w:t>
            </w:r>
          </w:p>
        </w:tc>
      </w:tr>
      <w:tr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坏账预警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存在 ≥ 181 天的未结清应收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🔴</w:t>
            </w:r>
          </w:p>
        </w:tc>
        <w:tc>
          <w:tcPr>
            <w:tcW w:type="dxa" w:w="216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立即升级处理，评估法务介入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四、实战举例</w:t>
      </w:r>
    </w:p>
    <w:p>
      <w:r>
        <w:rPr>
          <w:rFonts w:ascii="微软雅黑" w:hAnsi="微软雅黑" w:eastAsia="微软雅黑"/>
          <w:b w:val="0"/>
          <w:i w:val="0"/>
          <w:sz w:val="21"/>
        </w:rPr>
        <w:t>以客户 B 的 2026 年 1-5 月数据为例：</w:t>
      </w:r>
    </w:p>
    <w:p>
      <w:r>
        <w:rPr>
          <w:rFonts w:ascii="微软雅黑" w:hAnsi="微软雅黑" w:eastAsia="微软雅黑"/>
          <w:b/>
          <w:i w:val="0"/>
          <w:sz w:val="21"/>
        </w:rPr>
        <w:t>业务流水：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日期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业务类型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金额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2026-01-10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销售发货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¥50,000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2026-01-20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期初预收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−¥5,000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2026-03-15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销售发货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¥30,000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2026-04-05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退货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¥8,000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2026-05-20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银行收款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¥52,000</w:t>
            </w:r>
          </w:p>
        </w:tc>
      </w:tr>
    </w:tbl>
    <w:p>
      <w:r>
        <w:rPr>
          <w:rFonts w:ascii="微软雅黑" w:hAnsi="微软雅黑" w:eastAsia="微软雅黑"/>
          <w:b/>
          <w:i w:val="0"/>
          <w:sz w:val="21"/>
        </w:rPr>
        <w:t>FIFO 核销过程：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步骤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操作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队列状态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初始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加载预收 ¥5,000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预收池: ¥5,000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①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1月10日销售 ¥50,000 → 冲预收 ¥5,000 → 剩余 ¥45,000 入应收队列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应收队列: [1/10: ¥45,000]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②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3月15日销售 ¥30,000 → 入应收队列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应收队列: [1/10: ¥45,000, 3/15: ¥30,000]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③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4月5日退货 ¥8,000 → 冲最早应收 1/10 ¥45,000 → 1/10 剩余 ¥37,000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应收队列: [1/10: ¥37,000, 3/15: ¥30,000]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④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5月20日收款 ¥52,000 → 先冲 1/10 ¥37,000 ✅ → 再冲 3/15 ¥15,000（剩余 ¥30,000 - ¥15,000 = ¥15,000 仍在队列）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应收队列: [3/15: ¥15,000]</w:t>
            </w:r>
          </w:p>
        </w:tc>
      </w:tr>
    </w:tbl>
    <w:p>
      <w:r>
        <w:rPr>
          <w:rFonts w:ascii="微软雅黑" w:hAnsi="微软雅黑" w:eastAsia="微软雅黑"/>
          <w:b/>
          <w:i w:val="0"/>
          <w:sz w:val="21"/>
        </w:rPr>
        <w:t>核销结果（以 2026-06-29 为报告日）：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业务日期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原始金额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已核销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未结清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账龄（天）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账龄区间</w:t>
            </w:r>
          </w:p>
        </w:tc>
      </w:tr>
      <w:tr>
        <w:tc>
          <w:tcPr>
            <w:tcW w:type="dxa" w:w="144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2026-03-15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¥30,000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¥15,000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¥15,000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106</w:t>
            </w:r>
          </w:p>
        </w:tc>
        <w:tc>
          <w:tcPr>
            <w:tcW w:type="dxa" w:w="144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61-120 天</w:t>
            </w:r>
          </w:p>
        </w:tc>
      </w:tr>
    </w:tbl>
    <w:p>
      <w:r>
        <w:rPr>
          <w:rFonts w:ascii="微软雅黑" w:hAnsi="微软雅黑" w:eastAsia="微软雅黑"/>
          <w:b w:val="0"/>
          <w:i w:val="0"/>
          <w:sz w:val="21"/>
        </w:rPr>
        <w:t>如果没有 FIFO 规则，财务可能把 ¥52,000 认到 3 月的 ¥30,000 上——1 月那笔 ¥50,000 反而在账龄表里从"61-120 天"滑到"121-180 天"，逾期判断严重滞后。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五、与简道云系统的对接</w:t>
      </w:r>
    </w:p>
    <w:p>
      <w:pPr>
        <w:pStyle w:val="Heading2"/>
      </w:pPr>
      <w:r>
        <w:t>5.1 数据来源</w:t>
      </w:r>
    </w:p>
    <w:p>
      <w:r>
        <w:rPr>
          <w:rFonts w:ascii="微软雅黑" w:hAnsi="微软雅黑" w:eastAsia="微软雅黑"/>
          <w:b w:val="0"/>
          <w:i w:val="0"/>
          <w:sz w:val="21"/>
        </w:rPr>
        <w:t>FIFO 核销引擎从简道云 4 张源表读取数据：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源表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用途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关键字段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期初余额表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历史未结清应收 + 预收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客户名称、期初金额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销售单据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当期赊销发货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客户名称、金额、日期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退货单据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客户退货冲抵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客户名称、金额、日期</w:t>
            </w:r>
          </w:p>
        </w:tc>
      </w:tr>
      <w:tr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收款单据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客户回款到账</w:t>
            </w:r>
          </w:p>
        </w:tc>
        <w:tc>
          <w:tcPr>
            <w:tcW w:type="dxa" w:w="288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客户名称、金额、日期</w:t>
            </w:r>
          </w:p>
        </w:tc>
      </w:tr>
    </w:tbl>
    <w:p>
      <w:pPr>
        <w:pStyle w:val="Heading2"/>
      </w:pPr>
      <w:r>
        <w:t>5.2 输出回写</w:t>
      </w:r>
    </w:p>
    <w:p>
      <w:r>
        <w:rPr>
          <w:rFonts w:ascii="微软雅黑" w:hAnsi="微软雅黑" w:eastAsia="微软雅黑"/>
          <w:b w:val="0"/>
          <w:i w:val="0"/>
          <w:sz w:val="21"/>
        </w:rPr>
        <w:t>核销完成后，结果自动回写简道云评分结果表的以下字段：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回写字段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/>
                <w:i w:val="0"/>
                <w:sz w:val="18"/>
              </w:rPr>
              <w:t>说明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0-30天 / 31-60天 / 61-120天 / 121-180天 / 180天+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五段账龄分档金额，聚合该客户所有未结清应收的分布</w:t>
            </w:r>
          </w:p>
        </w:tc>
      </w:tr>
      <w:tr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最长账期(天)</w:t>
            </w:r>
          </w:p>
        </w:tc>
        <w:tc>
          <w:tcPr>
            <w:tcW w:type="dxa" w:w="4320"/>
          </w:tcPr>
          <w:p>
            <w:r>
              <w:rPr>
                <w:rFonts w:ascii="微软雅黑" w:hAnsi="微软雅黑" w:eastAsia="微软雅黑"/>
                <w:b w:val="0"/>
                <w:i w:val="0"/>
                <w:sz w:val="18"/>
              </w:rPr>
              <w:t>该客户最早未结清应收距今多少天</w:t>
            </w:r>
          </w:p>
        </w:tc>
      </w:tr>
    </w:tbl>
    <w:p>
      <w:pPr>
        <w:pStyle w:val="Heading2"/>
      </w:pPr>
      <w:r>
        <w:t>5.3 执行频率</w:t>
      </w:r>
    </w:p>
    <w:p>
      <w:r>
        <w:rPr>
          <w:rFonts w:ascii="微软雅黑" w:hAnsi="微软雅黑" w:eastAsia="微软雅黑"/>
          <w:b w:val="0"/>
          <w:i w:val="0"/>
          <w:sz w:val="21"/>
        </w:rPr>
        <w:t>建议每日自动执行。每次收款录入简道云后，FIFO 核销引擎重新计算所有客户的账龄分布，确保仪表盘和企微机器人展示的数据始终为最新状态。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pPr>
        <w:pStyle w:val="Heading1"/>
      </w:pPr>
      <w:r>
        <w:t>六、常见问题</w:t>
      </w:r>
    </w:p>
    <w:p>
      <w:r>
        <w:rPr>
          <w:rFonts w:ascii="微软雅黑" w:hAnsi="微软雅黑" w:eastAsia="微软雅黑"/>
          <w:b/>
          <w:i w:val="0"/>
          <w:sz w:val="21"/>
        </w:rPr>
        <w:t>Q：如果有跨月核销怎么办？</w:t>
      </w:r>
    </w:p>
    <w:p>
      <w:r>
        <w:rPr>
          <w:rFonts w:ascii="微软雅黑" w:hAnsi="微软雅黑" w:eastAsia="微软雅黑"/>
          <w:b w:val="0"/>
          <w:i w:val="0"/>
          <w:sz w:val="21"/>
        </w:rPr>
        <w:t>不需要"跨月"概念。FIFO 只看日期顺序，不关心业务发生在哪个月。1 月的应收和 5 月的收款，按时间先后自然匹配。</w:t>
      </w:r>
    </w:p>
    <w:p>
      <w:r>
        <w:rPr>
          <w:rFonts w:ascii="微软雅黑" w:hAnsi="微软雅黑" w:eastAsia="微软雅黑"/>
          <w:b/>
          <w:i w:val="0"/>
          <w:sz w:val="21"/>
        </w:rPr>
        <w:t>Q：一笔收款同时冲多笔应收，怎么记录？</w:t>
      </w:r>
    </w:p>
    <w:p>
      <w:r>
        <w:rPr>
          <w:rFonts w:ascii="微软雅黑" w:hAnsi="微软雅黑" w:eastAsia="微软雅黑"/>
          <w:b w:val="0"/>
          <w:i w:val="0"/>
          <w:sz w:val="21"/>
        </w:rPr>
        <w:t>核销引擎按顺序拆解：¥52,000 收款 → 冲掉 1/10 ¥37,000 + 3/15 ¥15,000。两笔核销都有完整的追溯链路。</w:t>
      </w:r>
    </w:p>
    <w:p>
      <w:r>
        <w:rPr>
          <w:rFonts w:ascii="微软雅黑" w:hAnsi="微软雅黑" w:eastAsia="微软雅黑"/>
          <w:b/>
          <w:i w:val="0"/>
          <w:sz w:val="21"/>
        </w:rPr>
        <w:t>Q：为什么不做"指定核销"（指定某笔收款冲某笔应收）？</w:t>
      </w:r>
    </w:p>
    <w:p>
      <w:r>
        <w:rPr>
          <w:rFonts w:ascii="微软雅黑" w:hAnsi="微软雅黑" w:eastAsia="微软雅黑"/>
          <w:b w:val="0"/>
          <w:i w:val="0"/>
          <w:sz w:val="21"/>
        </w:rPr>
        <w:t>指定核销依赖人工判断，一旦判断错误就会扭曲整个账龄分布。FIFO 是无争议的客观规则——任何人都能独立复现相同的核销结果，确保账龄数据可审计、可追溯。</w:t>
      </w:r>
    </w:p>
    <w:p>
      <w:r>
        <w:rPr>
          <w:rFonts w:ascii="微软雅黑" w:hAnsi="微软雅黑" w:eastAsia="微软雅黑"/>
          <w:b/>
          <w:i w:val="0"/>
          <w:sz w:val="21"/>
        </w:rPr>
        <w:t>Q：退货和收款在简道云中都是正数录入，引擎怎么区分？</w:t>
      </w:r>
    </w:p>
    <w:p>
      <w:r>
        <w:rPr>
          <w:rFonts w:ascii="微软雅黑" w:hAnsi="微软雅黑" w:eastAsia="微软雅黑"/>
          <w:b w:val="0"/>
          <w:i w:val="0"/>
          <w:sz w:val="21"/>
        </w:rPr>
        <w:t>引擎根据源表类型区分：退货表的数据自动取反（视为负向应收），收款表的数据作为回款按 FIFO 规则分配。用户录入时无需关注正负号，系统和日常操作习惯一致。</w:t>
      </w:r>
    </w:p>
    <w:p>
      <w:r>
        <w:rPr>
          <w:rFonts w:ascii="微软雅黑" w:hAnsi="微软雅黑" w:eastAsia="微软雅黑"/>
          <w:b w:val="0"/>
          <w:i w:val="0"/>
          <w:color w:val="B4B4B4"/>
          <w:sz w:val="16"/>
        </w:rPr>
        <w:t>————————————————————————————————————————</w:t>
      </w:r>
    </w:p>
    <w:p>
      <w:r>
        <w:rPr>
          <w:rFonts w:ascii="微软雅黑" w:hAnsi="微软雅黑" w:eastAsia="微软雅黑"/>
          <w:b w:val="0"/>
          <w:i w:val="0"/>
          <w:sz w:val="21"/>
        </w:rPr>
        <w:t>*本文档为呈尚服饰应收账款管理-悟帆AI 应用内嵌说明，与《客户信用评价体系说明》《应收管理AI技术结合使用说明》共同构成完整的方法论文档体系。*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