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ACEE8">
      <w:pPr>
        <w:jc w:val="center"/>
        <w:rPr>
          <w:rFonts w:hint="eastAsia"/>
          <w:b/>
          <w:bCs/>
          <w:lang w:val="en-US" w:eastAsia="zh-CN"/>
        </w:rPr>
      </w:pPr>
      <w:r>
        <w:rPr>
          <w:rFonts w:hint="eastAsia"/>
          <w:b/>
          <w:bCs/>
          <w:lang w:val="en-US" w:eastAsia="zh-CN"/>
        </w:rPr>
        <w:t>结业总结</w:t>
      </w:r>
    </w:p>
    <w:p w14:paraId="782A857F">
      <w:pPr>
        <w:numPr>
          <w:ilvl w:val="0"/>
          <w:numId w:val="1"/>
        </w:numPr>
        <w:jc w:val="left"/>
        <w:rPr>
          <w:rFonts w:hint="eastAsia"/>
          <w:b/>
          <w:bCs/>
          <w:lang w:val="en-US" w:eastAsia="zh-CN"/>
        </w:rPr>
      </w:pPr>
      <w:r>
        <w:rPr>
          <w:rFonts w:hint="eastAsia"/>
          <w:b/>
          <w:bCs/>
          <w:lang w:val="en-US" w:eastAsia="zh-CN"/>
        </w:rPr>
        <w:t>学习初衷</w:t>
      </w:r>
    </w:p>
    <w:p w14:paraId="22AE020A">
      <w:pPr>
        <w:numPr>
          <w:ilvl w:val="0"/>
          <w:numId w:val="2"/>
        </w:numPr>
        <w:jc w:val="left"/>
        <w:rPr>
          <w:rFonts w:hint="eastAsia"/>
          <w:b w:val="0"/>
          <w:bCs w:val="0"/>
          <w:lang w:val="en-US" w:eastAsia="zh-CN"/>
        </w:rPr>
      </w:pPr>
      <w:r>
        <w:rPr>
          <w:rFonts w:hint="eastAsia"/>
          <w:b w:val="0"/>
          <w:bCs w:val="0"/>
          <w:lang w:val="en-US" w:eastAsia="zh-CN"/>
        </w:rPr>
        <w:t>个人介绍：帆软社区用户名3309075，目前就职于华润微电子，我司是半导体封测行业的华润安盛；目前从事供应链管理工作，个人比较感兴趣在实际工作过程中用数据说话，透过数据分析发现问题、解决问题。</w:t>
      </w:r>
    </w:p>
    <w:p w14:paraId="1D9F2478">
      <w:pPr>
        <w:numPr>
          <w:ilvl w:val="0"/>
          <w:numId w:val="2"/>
        </w:numPr>
        <w:jc w:val="left"/>
        <w:rPr>
          <w:rFonts w:hint="default"/>
          <w:b w:val="0"/>
          <w:bCs w:val="0"/>
          <w:lang w:val="en-US" w:eastAsia="zh-CN"/>
        </w:rPr>
      </w:pPr>
      <w:r>
        <w:rPr>
          <w:rFonts w:hint="eastAsia"/>
          <w:b w:val="0"/>
          <w:bCs w:val="0"/>
          <w:lang w:val="en-US" w:eastAsia="zh-CN"/>
        </w:rPr>
        <w:t>学习初衷：去年总部开始学习帆软，也是通过总部同事了解到，相比较其他数据分析工具，对于不熟悉编程等业务部门比较友好、实用，所以今年公司专门花经费组织各业务部门一起学习帆软，希望帆软在以后的工作中得到运用。作为一个制造业的供应链版块员工，日常接触到的数据量是相当多的，希望通过帆软可以提高供应链业务中的数据分析效率，为公司更多的运营决策搭建好完整的、及时的数据信息。</w:t>
      </w:r>
    </w:p>
    <w:p w14:paraId="3B6D8135">
      <w:pPr>
        <w:numPr>
          <w:ilvl w:val="0"/>
          <w:numId w:val="1"/>
        </w:numPr>
        <w:jc w:val="left"/>
        <w:rPr>
          <w:rFonts w:hint="default"/>
          <w:b/>
          <w:bCs/>
          <w:lang w:val="en-US" w:eastAsia="zh-CN"/>
        </w:rPr>
      </w:pPr>
      <w:r>
        <w:rPr>
          <w:rFonts w:hint="eastAsia"/>
          <w:b/>
          <w:bCs/>
          <w:lang w:val="en-US" w:eastAsia="zh-CN"/>
        </w:rPr>
        <w:t>作品简介</w:t>
      </w:r>
    </w:p>
    <w:p w14:paraId="43243201">
      <w:pPr>
        <w:numPr>
          <w:ilvl w:val="0"/>
          <w:numId w:val="3"/>
        </w:numPr>
        <w:jc w:val="left"/>
        <w:rPr>
          <w:rFonts w:hint="eastAsia"/>
          <w:b w:val="0"/>
          <w:bCs w:val="0"/>
          <w:lang w:val="en-US" w:eastAsia="zh-CN"/>
        </w:rPr>
      </w:pPr>
      <w:r>
        <w:rPr>
          <w:rFonts w:hint="eastAsia"/>
          <w:b/>
          <w:bCs/>
          <w:lang w:val="en-US" w:eastAsia="zh-CN"/>
        </w:rPr>
        <w:t>业务背景/需求痛点：</w:t>
      </w:r>
      <w:r>
        <w:rPr>
          <w:rFonts w:hint="eastAsia"/>
          <w:b w:val="0"/>
          <w:bCs w:val="0"/>
          <w:lang w:val="en-US" w:eastAsia="zh-CN"/>
        </w:rPr>
        <w:t>制造业的供应链日常工作包括投资规划、产能管理、成本核算、生产计划与执行、物料计划与执行、采购管理等。日常工作中接触到的数据量多、信息面广，年度、月度、每天需要协调决策的事项比较繁杂，每一项决策背后都需要多维度的数据信息给予支撑，基于公司实际运营，每个阶段需求的信息结构会发生变化，要么需要人工花费大量时间才能获得数据信息，要么找IT开发排队等待获取信息，及时性很难。</w:t>
      </w:r>
    </w:p>
    <w:p w14:paraId="7F4B7195">
      <w:pPr>
        <w:numPr>
          <w:ilvl w:val="0"/>
          <w:numId w:val="3"/>
        </w:numPr>
        <w:jc w:val="left"/>
        <w:rPr>
          <w:rFonts w:hint="default"/>
          <w:b/>
          <w:bCs/>
          <w:lang w:val="en-US" w:eastAsia="zh-CN"/>
        </w:rPr>
      </w:pPr>
      <w:r>
        <w:rPr>
          <w:rFonts w:hint="eastAsia"/>
          <w:b/>
          <w:bCs/>
          <w:lang w:val="en-US" w:eastAsia="zh-CN"/>
        </w:rPr>
        <w:t>数据来源：</w:t>
      </w:r>
      <w:r>
        <w:rPr>
          <w:rFonts w:hint="eastAsia"/>
          <w:b w:val="0"/>
          <w:bCs w:val="0"/>
          <w:lang w:val="en-US" w:eastAsia="zh-CN"/>
        </w:rPr>
        <w:t>公司有各种管理系统MES、SAP、OA、ERS等，涉及生产数据（年度计划、1+5FCST、月度计划、实际产出、实际销售开票等）、采购数据（物料计划、采购订单、采购信息记录、物料主数据等）、成本数据（标准成本、实际成本、产品信息）、投资数据（预算、实际投资、标准产能、实际利用率）。基本上与运营相关的数据在供应链过程中都接触到，每份数据背后对公司不同的决策有不同的意义。</w:t>
      </w:r>
    </w:p>
    <w:p w14:paraId="0065F622">
      <w:pPr>
        <w:numPr>
          <w:ilvl w:val="0"/>
          <w:numId w:val="3"/>
        </w:numPr>
        <w:jc w:val="left"/>
        <w:rPr>
          <w:rFonts w:hint="default"/>
          <w:b/>
          <w:bCs/>
          <w:lang w:val="en-US" w:eastAsia="zh-CN"/>
        </w:rPr>
      </w:pPr>
      <w:r>
        <w:rPr>
          <w:rFonts w:hint="eastAsia"/>
          <w:b/>
          <w:bCs/>
          <w:lang w:val="en-US" w:eastAsia="zh-CN"/>
        </w:rPr>
        <w:t>分析思路：</w:t>
      </w:r>
      <w:r>
        <w:rPr>
          <w:rFonts w:hint="eastAsia"/>
          <w:b w:val="0"/>
          <w:bCs w:val="0"/>
          <w:lang w:val="en-US" w:eastAsia="zh-CN"/>
        </w:rPr>
        <w:t>运营也是围绕销售客户/产品展开，拿到一份销售数据信息后，主要围绕销售规模、利润、毛利率等变化分析，主要通过对比、TOP分析来看哪些方面做得更好了，哪些方面开始下滑要特别注意改善销售策略或者内部重点降本来改善公司的盈利能力。</w:t>
      </w:r>
    </w:p>
    <w:p w14:paraId="32C8F343">
      <w:pPr>
        <w:numPr>
          <w:ilvl w:val="0"/>
          <w:numId w:val="3"/>
        </w:numPr>
        <w:jc w:val="left"/>
        <w:rPr>
          <w:rFonts w:hint="default"/>
          <w:b/>
          <w:bCs/>
          <w:lang w:val="en-US" w:eastAsia="zh-CN"/>
        </w:rPr>
      </w:pPr>
      <w:r>
        <w:rPr>
          <w:rFonts w:hint="eastAsia"/>
          <w:b/>
          <w:bCs/>
          <w:lang w:val="en-US" w:eastAsia="zh-CN"/>
        </w:rPr>
        <w:t>数据处理：</w:t>
      </w:r>
      <w:r>
        <w:rPr>
          <w:rFonts w:hint="eastAsia"/>
          <w:b w:val="0"/>
          <w:bCs w:val="0"/>
          <w:lang w:val="en-US" w:eastAsia="zh-CN"/>
        </w:rPr>
        <w:t>在进行可视化之前，先要识别数据源栏位意义及分析可用价值，然后对数据进行简单处理便于后续分析，或者在实际可视化分析过程中对数据进行处理。结合本次结业拿到到数据源，数据处理步骤如下：</w:t>
      </w:r>
    </w:p>
    <w:p w14:paraId="57AB22F2">
      <w:pPr>
        <w:numPr>
          <w:ilvl w:val="0"/>
          <w:numId w:val="4"/>
        </w:numPr>
        <w:ind w:firstLine="630" w:firstLineChars="300"/>
        <w:jc w:val="left"/>
        <w:rPr>
          <w:rFonts w:hint="eastAsia"/>
          <w:b w:val="0"/>
          <w:bCs w:val="0"/>
          <w:lang w:val="en-US" w:eastAsia="zh-CN"/>
        </w:rPr>
      </w:pPr>
      <w:r>
        <w:rPr>
          <w:rFonts w:hint="eastAsia"/>
          <w:b w:val="0"/>
          <w:bCs w:val="0"/>
          <w:lang w:val="en-US" w:eastAsia="zh-CN"/>
        </w:rPr>
        <w:t>重点分析2016年较2015年毛利率下降的原因，所以除了连续几年的趋势情况是用完整数据信息外，其他都是着重分析2025、2016年的信息，通过过滤器筛选出2016年的订单，以及通过复制指标字段，进一步做指标条件设定，定义出2015年、2016年的销售额、利润、毛利率等指标字段：</w:t>
      </w:r>
      <w:r>
        <w:drawing>
          <wp:inline distT="0" distB="0" distL="114300" distR="114300">
            <wp:extent cx="5268595" cy="2145030"/>
            <wp:effectExtent l="0" t="0" r="444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8595" cy="2145030"/>
                    </a:xfrm>
                    <a:prstGeom prst="rect">
                      <a:avLst/>
                    </a:prstGeom>
                    <a:noFill/>
                    <a:ln>
                      <a:noFill/>
                    </a:ln>
                  </pic:spPr>
                </pic:pic>
              </a:graphicData>
            </a:graphic>
          </wp:inline>
        </w:drawing>
      </w:r>
    </w:p>
    <w:p w14:paraId="71594F9B">
      <w:pPr>
        <w:numPr>
          <w:ilvl w:val="0"/>
          <w:numId w:val="4"/>
        </w:numPr>
        <w:ind w:firstLine="630" w:firstLineChars="300"/>
        <w:jc w:val="left"/>
        <w:rPr>
          <w:rFonts w:hint="eastAsia"/>
          <w:b w:val="0"/>
          <w:bCs w:val="0"/>
          <w:lang w:val="en-US" w:eastAsia="zh-CN"/>
        </w:rPr>
      </w:pPr>
      <w:r>
        <w:rPr>
          <w:rFonts w:hint="eastAsia"/>
          <w:lang w:val="en-US" w:eastAsia="zh-CN"/>
        </w:rPr>
        <w:t>依据上一步的数据处理，从区域、省份等维度分析2016年较2015年的销售额、利润、毛利率等变化情况，通过柱状图、四象线气泡图等可视化图形展示，其中气泡图中把2015年平均毛利率、当年月均销售额作为纵横警示线标注：</w:t>
      </w:r>
    </w:p>
    <w:p w14:paraId="002BEA55">
      <w:pPr>
        <w:numPr>
          <w:ilvl w:val="0"/>
          <w:numId w:val="0"/>
        </w:numPr>
        <w:jc w:val="left"/>
      </w:pPr>
      <w:r>
        <w:drawing>
          <wp:inline distT="0" distB="0" distL="114300" distR="114300">
            <wp:extent cx="5271135" cy="2449830"/>
            <wp:effectExtent l="0" t="0" r="190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5271135" cy="2449830"/>
                    </a:xfrm>
                    <a:prstGeom prst="rect">
                      <a:avLst/>
                    </a:prstGeom>
                    <a:noFill/>
                    <a:ln>
                      <a:noFill/>
                    </a:ln>
                  </pic:spPr>
                </pic:pic>
              </a:graphicData>
            </a:graphic>
          </wp:inline>
        </w:drawing>
      </w:r>
    </w:p>
    <w:p w14:paraId="7930A792">
      <w:pPr>
        <w:numPr>
          <w:ilvl w:val="0"/>
          <w:numId w:val="0"/>
        </w:numPr>
        <w:jc w:val="left"/>
        <w:rPr>
          <w:rFonts w:hint="eastAsia"/>
          <w:lang w:val="en-US" w:eastAsia="zh-CN"/>
        </w:rPr>
      </w:pPr>
      <w:r>
        <w:drawing>
          <wp:inline distT="0" distB="0" distL="114300" distR="114300">
            <wp:extent cx="5267960" cy="2420620"/>
            <wp:effectExtent l="0" t="0" r="5080"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67960" cy="2420620"/>
                    </a:xfrm>
                    <a:prstGeom prst="rect">
                      <a:avLst/>
                    </a:prstGeom>
                    <a:noFill/>
                    <a:ln>
                      <a:noFill/>
                    </a:ln>
                  </pic:spPr>
                </pic:pic>
              </a:graphicData>
            </a:graphic>
          </wp:inline>
        </w:drawing>
      </w:r>
    </w:p>
    <w:p w14:paraId="5EB5838C">
      <w:pPr>
        <w:numPr>
          <w:ilvl w:val="0"/>
          <w:numId w:val="4"/>
        </w:numPr>
        <w:ind w:firstLine="630" w:firstLineChars="300"/>
        <w:jc w:val="left"/>
        <w:rPr>
          <w:rFonts w:hint="default"/>
          <w:b/>
          <w:bCs/>
          <w:lang w:val="en-US" w:eastAsia="zh-CN"/>
        </w:rPr>
      </w:pPr>
      <w:r>
        <w:rPr>
          <w:rFonts w:hint="eastAsia"/>
          <w:b w:val="0"/>
          <w:bCs w:val="0"/>
          <w:lang w:val="en-US" w:eastAsia="zh-CN"/>
        </w:rPr>
        <w:t>由于分析维度还需要从产品属性分类，识别哪些是老产品，哪些是新产品？每个产品按毛利率高低进行ABC分类，在原始表中写函数进行这两种分类时有点复杂，复制原数据后进行处理，先通过新增公式列找到每个产品的最早订单日期，然后继续新增公式列，给每个产品新老属性-&gt;过滤出2016年订单日期-&gt;选择需要到的字段-&gt;新增公式列算出每个产品毛利率-&gt;选择需要到的字段-&gt;通过条件标签列对毛利率进行ABC分类，如下图。在先完成2016年数据之后，直接复制数据，在过滤日期选择2015年时间段，即可生成2015年的数据：</w:t>
      </w:r>
    </w:p>
    <w:p w14:paraId="745329A9">
      <w:pPr>
        <w:numPr>
          <w:ilvl w:val="0"/>
          <w:numId w:val="0"/>
        </w:numPr>
        <w:jc w:val="left"/>
      </w:pPr>
      <w:r>
        <w:drawing>
          <wp:inline distT="0" distB="0" distL="114300" distR="114300">
            <wp:extent cx="5266690" cy="192468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6690" cy="1924685"/>
                    </a:xfrm>
                    <a:prstGeom prst="rect">
                      <a:avLst/>
                    </a:prstGeom>
                    <a:noFill/>
                    <a:ln>
                      <a:noFill/>
                    </a:ln>
                  </pic:spPr>
                </pic:pic>
              </a:graphicData>
            </a:graphic>
          </wp:inline>
        </w:drawing>
      </w:r>
    </w:p>
    <w:p w14:paraId="03262B23">
      <w:pPr>
        <w:numPr>
          <w:ilvl w:val="0"/>
          <w:numId w:val="0"/>
        </w:numPr>
        <w:jc w:val="left"/>
        <w:rPr>
          <w:rFonts w:hint="default"/>
          <w:lang w:val="en-US" w:eastAsia="zh-CN"/>
        </w:rPr>
      </w:pPr>
      <w:r>
        <w:drawing>
          <wp:inline distT="0" distB="0" distL="114300" distR="114300">
            <wp:extent cx="5272405" cy="1742440"/>
            <wp:effectExtent l="0" t="0" r="635" b="1016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5272405" cy="1742440"/>
                    </a:xfrm>
                    <a:prstGeom prst="rect">
                      <a:avLst/>
                    </a:prstGeom>
                    <a:noFill/>
                    <a:ln>
                      <a:noFill/>
                    </a:ln>
                  </pic:spPr>
                </pic:pic>
              </a:graphicData>
            </a:graphic>
          </wp:inline>
        </w:drawing>
      </w:r>
    </w:p>
    <w:p w14:paraId="429117BA">
      <w:pPr>
        <w:numPr>
          <w:ilvl w:val="0"/>
          <w:numId w:val="4"/>
        </w:numPr>
        <w:ind w:firstLine="630" w:firstLineChars="300"/>
        <w:jc w:val="left"/>
        <w:rPr>
          <w:rFonts w:hint="default"/>
          <w:b/>
          <w:bCs/>
          <w:lang w:val="en-US" w:eastAsia="zh-CN"/>
        </w:rPr>
      </w:pPr>
      <w:r>
        <w:rPr>
          <w:rFonts w:hint="eastAsia"/>
          <w:b w:val="0"/>
          <w:bCs w:val="0"/>
          <w:lang w:val="en-US" w:eastAsia="zh-CN"/>
        </w:rPr>
        <w:t>在第三点数据处理基础上，分别做出2015年、2016年产品属性、产品毛利结构下的销售额、利润、毛利率等信息，其中负利润、毛利率低或者亏损的通过红颜色进行强调标注，新产品是公司未来发展的希望，用突出颜色标注：</w:t>
      </w:r>
    </w:p>
    <w:p w14:paraId="499FB3EE">
      <w:pPr>
        <w:numPr>
          <w:ilvl w:val="0"/>
          <w:numId w:val="0"/>
        </w:numPr>
        <w:jc w:val="left"/>
        <w:rPr>
          <w:rFonts w:hint="default"/>
          <w:lang w:val="en-US" w:eastAsia="zh-CN"/>
        </w:rPr>
      </w:pPr>
      <w:r>
        <w:drawing>
          <wp:inline distT="0" distB="0" distL="114300" distR="114300">
            <wp:extent cx="5272405" cy="172148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2405" cy="1721485"/>
                    </a:xfrm>
                    <a:prstGeom prst="rect">
                      <a:avLst/>
                    </a:prstGeom>
                    <a:noFill/>
                    <a:ln>
                      <a:noFill/>
                    </a:ln>
                  </pic:spPr>
                </pic:pic>
              </a:graphicData>
            </a:graphic>
          </wp:inline>
        </w:drawing>
      </w:r>
    </w:p>
    <w:p w14:paraId="13718F7A">
      <w:pPr>
        <w:numPr>
          <w:ilvl w:val="0"/>
          <w:numId w:val="4"/>
        </w:numPr>
        <w:ind w:firstLine="630" w:firstLineChars="300"/>
        <w:jc w:val="left"/>
        <w:rPr>
          <w:rFonts w:hint="default"/>
          <w:b/>
          <w:bCs/>
          <w:lang w:val="en-US" w:eastAsia="zh-CN"/>
        </w:rPr>
      </w:pPr>
      <w:r>
        <w:rPr>
          <w:rFonts w:hint="eastAsia"/>
          <w:b w:val="0"/>
          <w:bCs w:val="0"/>
          <w:lang w:val="en-US" w:eastAsia="zh-CN"/>
        </w:rPr>
        <w:t>在前面已处理好的数据源基础上，可以分析具体到每个产品的销售额、利润、毛利率等信息，并通过过滤器过滤出利润增长率为负值的明细，如果销售额是增长的而利润是负增长的，就需要特别关注：</w:t>
      </w:r>
    </w:p>
    <w:p w14:paraId="798627D7">
      <w:pPr>
        <w:numPr>
          <w:ilvl w:val="0"/>
          <w:numId w:val="0"/>
        </w:numPr>
        <w:jc w:val="left"/>
        <w:rPr>
          <w:rFonts w:hint="default"/>
          <w:b/>
          <w:bCs/>
          <w:lang w:val="en-US" w:eastAsia="zh-CN"/>
        </w:rPr>
      </w:pPr>
      <w:r>
        <w:drawing>
          <wp:inline distT="0" distB="0" distL="114300" distR="114300">
            <wp:extent cx="5271770" cy="2392045"/>
            <wp:effectExtent l="0" t="0" r="1270"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71770" cy="2392045"/>
                    </a:xfrm>
                    <a:prstGeom prst="rect">
                      <a:avLst/>
                    </a:prstGeom>
                    <a:noFill/>
                    <a:ln>
                      <a:noFill/>
                    </a:ln>
                  </pic:spPr>
                </pic:pic>
              </a:graphicData>
            </a:graphic>
          </wp:inline>
        </w:drawing>
      </w:r>
    </w:p>
    <w:p w14:paraId="4976A54A">
      <w:pPr>
        <w:numPr>
          <w:ilvl w:val="0"/>
          <w:numId w:val="0"/>
        </w:numPr>
        <w:jc w:val="left"/>
        <w:rPr>
          <w:rFonts w:hint="default"/>
          <w:b/>
          <w:bCs/>
          <w:lang w:val="en-US" w:eastAsia="zh-CN"/>
        </w:rPr>
      </w:pPr>
    </w:p>
    <w:p w14:paraId="145D06B1">
      <w:pPr>
        <w:numPr>
          <w:ilvl w:val="0"/>
          <w:numId w:val="3"/>
        </w:numPr>
        <w:jc w:val="left"/>
        <w:rPr>
          <w:rFonts w:hint="default"/>
          <w:b/>
          <w:bCs/>
          <w:lang w:val="en-US" w:eastAsia="zh-CN"/>
        </w:rPr>
      </w:pPr>
      <w:r>
        <w:rPr>
          <w:rFonts w:hint="eastAsia"/>
          <w:b/>
          <w:bCs/>
          <w:lang w:val="en-US" w:eastAsia="zh-CN"/>
        </w:rPr>
        <w:t>可视化报告：</w:t>
      </w:r>
      <w:r>
        <w:rPr>
          <w:rFonts w:hint="eastAsia"/>
          <w:b w:val="0"/>
          <w:bCs w:val="0"/>
          <w:lang w:val="en-US" w:eastAsia="zh-CN"/>
        </w:rPr>
        <w:t>通过前面逐步做出来的组件，按总分的逻辑关系先形成一份仪表板，然后同理总分结构再输出一份分析文档。通过2016年、2015年产品毛利分类、产品新老属性的信息对比，把特别关注的毛利差的产品、新产品用红色字体突出展示，观察发现新产品毛利率2016年发展成负值、产品个数也大幅下滑，释放趋势信号不太好，新产品是公司的未来，对于公司长远发展至关重要，销售额、毛利额、毛利率、产品个数多维度都下滑是一件非常有问题的信号，需要公司在新产品开发、销售重点研究讨论并优化相应策略。另外通过图表相结合的形式，重点关注华东地区的销售情况。通过省份点击联动即可显示相应省份2016年利润负增长产品及2016年新产品毛利情况，这样可以有针对性聚焦产品分析改善举措。</w:t>
      </w:r>
      <w:bookmarkStart w:id="0" w:name="_GoBack"/>
      <w:bookmarkEnd w:id="0"/>
    </w:p>
    <w:p w14:paraId="60F7BB73">
      <w:pPr>
        <w:numPr>
          <w:ilvl w:val="0"/>
          <w:numId w:val="0"/>
        </w:numPr>
        <w:jc w:val="left"/>
        <w:rPr>
          <w:rFonts w:hint="default"/>
          <w:b/>
          <w:bCs/>
          <w:lang w:val="en-US" w:eastAsia="zh-CN"/>
        </w:rPr>
      </w:pPr>
      <w:r>
        <w:drawing>
          <wp:inline distT="0" distB="0" distL="114300" distR="114300">
            <wp:extent cx="5264150" cy="1927860"/>
            <wp:effectExtent l="0" t="0" r="8890" b="762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5264150" cy="1927860"/>
                    </a:xfrm>
                    <a:prstGeom prst="rect">
                      <a:avLst/>
                    </a:prstGeom>
                    <a:noFill/>
                    <a:ln>
                      <a:noFill/>
                    </a:ln>
                  </pic:spPr>
                </pic:pic>
              </a:graphicData>
            </a:graphic>
          </wp:inline>
        </w:drawing>
      </w:r>
    </w:p>
    <w:p w14:paraId="6EF52AFF">
      <w:pPr>
        <w:numPr>
          <w:ilvl w:val="0"/>
          <w:numId w:val="0"/>
        </w:numPr>
        <w:jc w:val="left"/>
        <w:rPr>
          <w:rFonts w:hint="eastAsia"/>
          <w:b w:val="0"/>
          <w:bCs w:val="0"/>
          <w:lang w:val="en-US" w:eastAsia="zh-CN"/>
        </w:rPr>
      </w:pPr>
      <w:r>
        <w:drawing>
          <wp:inline distT="0" distB="0" distL="114300" distR="114300">
            <wp:extent cx="5266055" cy="1953895"/>
            <wp:effectExtent l="0" t="0" r="6985" b="1206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5266055" cy="1953895"/>
                    </a:xfrm>
                    <a:prstGeom prst="rect">
                      <a:avLst/>
                    </a:prstGeom>
                    <a:noFill/>
                    <a:ln>
                      <a:noFill/>
                    </a:ln>
                  </pic:spPr>
                </pic:pic>
              </a:graphicData>
            </a:graphic>
          </wp:inline>
        </w:drawing>
      </w:r>
    </w:p>
    <w:p w14:paraId="298298A9">
      <w:pPr>
        <w:numPr>
          <w:ilvl w:val="0"/>
          <w:numId w:val="0"/>
        </w:numPr>
        <w:jc w:val="left"/>
      </w:pPr>
      <w:r>
        <w:drawing>
          <wp:inline distT="0" distB="0" distL="114300" distR="114300">
            <wp:extent cx="5269865" cy="1666875"/>
            <wp:effectExtent l="0" t="0" r="3175" b="952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5269865" cy="1666875"/>
                    </a:xfrm>
                    <a:prstGeom prst="rect">
                      <a:avLst/>
                    </a:prstGeom>
                    <a:noFill/>
                    <a:ln>
                      <a:noFill/>
                    </a:ln>
                  </pic:spPr>
                </pic:pic>
              </a:graphicData>
            </a:graphic>
          </wp:inline>
        </w:drawing>
      </w:r>
    </w:p>
    <w:p w14:paraId="59B12FC5">
      <w:pPr>
        <w:numPr>
          <w:ilvl w:val="0"/>
          <w:numId w:val="0"/>
        </w:numPr>
        <w:jc w:val="left"/>
      </w:pPr>
      <w:r>
        <w:drawing>
          <wp:inline distT="0" distB="0" distL="114300" distR="114300">
            <wp:extent cx="5260340" cy="2152015"/>
            <wp:effectExtent l="0" t="0" r="12700"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5260340" cy="2152015"/>
                    </a:xfrm>
                    <a:prstGeom prst="rect">
                      <a:avLst/>
                    </a:prstGeom>
                    <a:noFill/>
                    <a:ln>
                      <a:noFill/>
                    </a:ln>
                  </pic:spPr>
                </pic:pic>
              </a:graphicData>
            </a:graphic>
          </wp:inline>
        </w:drawing>
      </w:r>
    </w:p>
    <w:p w14:paraId="5E906AC5">
      <w:pPr>
        <w:numPr>
          <w:ilvl w:val="0"/>
          <w:numId w:val="0"/>
        </w:numPr>
        <w:jc w:val="left"/>
        <w:rPr>
          <w:rFonts w:hint="default"/>
          <w:lang w:val="en-US" w:eastAsia="zh-CN"/>
        </w:rPr>
      </w:pPr>
    </w:p>
    <w:p w14:paraId="2DD612AD">
      <w:pPr>
        <w:numPr>
          <w:ilvl w:val="0"/>
          <w:numId w:val="1"/>
        </w:numPr>
        <w:jc w:val="left"/>
        <w:rPr>
          <w:rFonts w:hint="default"/>
          <w:b/>
          <w:bCs/>
          <w:lang w:val="en-US" w:eastAsia="zh-CN"/>
        </w:rPr>
      </w:pPr>
      <w:r>
        <w:rPr>
          <w:rFonts w:hint="eastAsia"/>
          <w:b/>
          <w:bCs/>
          <w:lang w:val="en-US" w:eastAsia="zh-CN"/>
        </w:rPr>
        <w:t>学习总结</w:t>
      </w:r>
    </w:p>
    <w:p w14:paraId="4CD84401">
      <w:pPr>
        <w:numPr>
          <w:ilvl w:val="0"/>
          <w:numId w:val="5"/>
        </w:numPr>
        <w:jc w:val="left"/>
        <w:rPr>
          <w:rFonts w:hint="eastAsia"/>
          <w:b/>
          <w:bCs/>
          <w:lang w:val="en-US" w:eastAsia="zh-CN"/>
        </w:rPr>
      </w:pPr>
      <w:r>
        <w:rPr>
          <w:rFonts w:hint="eastAsia"/>
          <w:b/>
          <w:bCs/>
          <w:lang w:val="en-US" w:eastAsia="zh-CN"/>
        </w:rPr>
        <w:t>学习经历：</w:t>
      </w:r>
      <w:r>
        <w:rPr>
          <w:rFonts w:hint="eastAsia"/>
          <w:b w:val="0"/>
          <w:bCs w:val="0"/>
          <w:lang w:val="en-US" w:eastAsia="zh-CN"/>
        </w:rPr>
        <w:t>帆软采用视频讲解+线上作业+线上讲解这种学习模式比较适合我们这种工作学习两不误的兼容方式，即不影响到上班，又能学习新技能。每天晚上都固定分配时间进行学习，稍不留意都干到十点以后也不觉得困，上班午休也利用起来研究一个组件。刚开始都是闷头干，特别困扰的难题才抛到群里询问，才发现解决路径很简单，有些做得快的同学优先抛难题在群里，为我们稍微慢拍的同学提前铺道，非常感谢那些积极、热情在群里问问题的同学。</w:t>
      </w:r>
    </w:p>
    <w:p w14:paraId="6B450C17">
      <w:pPr>
        <w:numPr>
          <w:ilvl w:val="0"/>
          <w:numId w:val="5"/>
        </w:numPr>
        <w:jc w:val="left"/>
        <w:rPr>
          <w:rFonts w:hint="default"/>
          <w:b/>
          <w:bCs/>
          <w:lang w:val="en-US" w:eastAsia="zh-CN"/>
        </w:rPr>
      </w:pPr>
      <w:r>
        <w:rPr>
          <w:rFonts w:hint="eastAsia"/>
          <w:b/>
          <w:bCs/>
          <w:lang w:val="en-US" w:eastAsia="zh-CN"/>
        </w:rPr>
        <w:t>个人成长：</w:t>
      </w:r>
      <w:r>
        <w:rPr>
          <w:rFonts w:hint="eastAsia"/>
          <w:b w:val="0"/>
          <w:bCs w:val="0"/>
          <w:lang w:val="en-US" w:eastAsia="zh-CN"/>
        </w:rPr>
        <w:t>首先，通过本次帆软的培训学习让我在数据分析上将原有的比较碎片化的想法有了一个系统性的认识与归集；其次，各类图形对应的应用场景有一个新的认识；然后，各类函数的运用进行了扩展；最后，有了IT后台的原始数据，想怎么分析就可以怎么分析，再也不用到IT那里排队等开发，这是最大的收获。截止到目前，学习的基本初衷已达成，通过不断的练习、磨炼，有信心拿下FCP考试，通过本次学习，也相信世界在不断革新变化，坚持尝试新知识，收获满满，工作生活都是那么的美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91A5FA"/>
    <w:multiLevelType w:val="singleLevel"/>
    <w:tmpl w:val="F091A5FA"/>
    <w:lvl w:ilvl="0" w:tentative="0">
      <w:start w:val="1"/>
      <w:numFmt w:val="decimal"/>
      <w:suff w:val="nothing"/>
      <w:lvlText w:val="（%1）"/>
      <w:lvlJc w:val="left"/>
    </w:lvl>
  </w:abstractNum>
  <w:abstractNum w:abstractNumId="1">
    <w:nsid w:val="3BDE5993"/>
    <w:multiLevelType w:val="singleLevel"/>
    <w:tmpl w:val="3BDE5993"/>
    <w:lvl w:ilvl="0" w:tentative="0">
      <w:start w:val="1"/>
      <w:numFmt w:val="decimal"/>
      <w:suff w:val="nothing"/>
      <w:lvlText w:val="%1、"/>
      <w:lvlJc w:val="left"/>
    </w:lvl>
  </w:abstractNum>
  <w:abstractNum w:abstractNumId="2">
    <w:nsid w:val="423BD443"/>
    <w:multiLevelType w:val="singleLevel"/>
    <w:tmpl w:val="423BD443"/>
    <w:lvl w:ilvl="0" w:tentative="0">
      <w:start w:val="1"/>
      <w:numFmt w:val="decimal"/>
      <w:suff w:val="nothing"/>
      <w:lvlText w:val="（%1）"/>
      <w:lvlJc w:val="left"/>
    </w:lvl>
  </w:abstractNum>
  <w:abstractNum w:abstractNumId="3">
    <w:nsid w:val="629A1C6B"/>
    <w:multiLevelType w:val="singleLevel"/>
    <w:tmpl w:val="629A1C6B"/>
    <w:lvl w:ilvl="0" w:tentative="0">
      <w:start w:val="1"/>
      <w:numFmt w:val="decimal"/>
      <w:suff w:val="nothing"/>
      <w:lvlText w:val="%1、"/>
      <w:lvlJc w:val="left"/>
    </w:lvl>
  </w:abstractNum>
  <w:abstractNum w:abstractNumId="4">
    <w:nsid w:val="6A4756C0"/>
    <w:multiLevelType w:val="singleLevel"/>
    <w:tmpl w:val="6A4756C0"/>
    <w:lvl w:ilvl="0" w:tentative="0">
      <w:start w:val="1"/>
      <w:numFmt w:val="decimal"/>
      <w:suff w:val="nothing"/>
      <w:lvlText w:val="（%1）"/>
      <w:lvlJc w:val="left"/>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F72"/>
    <w:rsid w:val="001A7759"/>
    <w:rsid w:val="00423EEE"/>
    <w:rsid w:val="006F2F72"/>
    <w:rsid w:val="00980BEA"/>
    <w:rsid w:val="00C30ED6"/>
    <w:rsid w:val="00DE1794"/>
    <w:rsid w:val="00FD1E5F"/>
    <w:rsid w:val="040F5C13"/>
    <w:rsid w:val="04E8759B"/>
    <w:rsid w:val="0BE67BA2"/>
    <w:rsid w:val="0CB47416"/>
    <w:rsid w:val="0D3F461D"/>
    <w:rsid w:val="10AE4F80"/>
    <w:rsid w:val="15087E1A"/>
    <w:rsid w:val="18804D3F"/>
    <w:rsid w:val="1A587BF3"/>
    <w:rsid w:val="1A707A6D"/>
    <w:rsid w:val="1B1E690C"/>
    <w:rsid w:val="1CAE5FBD"/>
    <w:rsid w:val="212A5BF7"/>
    <w:rsid w:val="22636702"/>
    <w:rsid w:val="299F2C7C"/>
    <w:rsid w:val="348C733F"/>
    <w:rsid w:val="3B402D58"/>
    <w:rsid w:val="3B682885"/>
    <w:rsid w:val="3DDD580C"/>
    <w:rsid w:val="3EB40035"/>
    <w:rsid w:val="44A4522B"/>
    <w:rsid w:val="478803A3"/>
    <w:rsid w:val="4A3161C6"/>
    <w:rsid w:val="4D210A97"/>
    <w:rsid w:val="4FC3106B"/>
    <w:rsid w:val="5293426E"/>
    <w:rsid w:val="55BF269E"/>
    <w:rsid w:val="58724093"/>
    <w:rsid w:val="5BA109BC"/>
    <w:rsid w:val="5BD96FED"/>
    <w:rsid w:val="5C2A51C2"/>
    <w:rsid w:val="5E0F3D33"/>
    <w:rsid w:val="60D300EA"/>
    <w:rsid w:val="6105633A"/>
    <w:rsid w:val="66303D3D"/>
    <w:rsid w:val="68FE73CF"/>
    <w:rsid w:val="702B4594"/>
    <w:rsid w:val="73AB0D22"/>
    <w:rsid w:val="796E2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character" w:styleId="4">
    <w:name w:val="Hyperlink"/>
    <w:basedOn w:val="3"/>
    <w:semiHidden/>
    <w:unhideWhenUsed/>
    <w:qFormat/>
    <w:uiPriority w:val="99"/>
    <w:rPr>
      <w:color w:val="0000FF"/>
      <w:u w:val="single"/>
    </w:rPr>
  </w:style>
  <w:style w:type="character" w:customStyle="1" w:styleId="5">
    <w:name w:val="text-only"/>
    <w:basedOn w:val="3"/>
    <w:qFormat/>
    <w:uiPriority w:val="0"/>
  </w:style>
  <w:style w:type="character" w:customStyle="1" w:styleId="6">
    <w:name w:val="mention"/>
    <w:basedOn w:val="3"/>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227</Words>
  <Characters>1295</Characters>
  <Lines>10</Lines>
  <Paragraphs>3</Paragraphs>
  <TotalTime>42</TotalTime>
  <ScaleCrop>false</ScaleCrop>
  <LinksUpToDate>false</LinksUpToDate>
  <CharactersWithSpaces>1519</CharactersWithSpaces>
  <Application>WPS Office_12.8.2.21215_F1E327BC-269C-435d-A152-05C5408002CA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2025-06-18T04:15:00Z</dcterms:created>
  <dc:creator>Wang Na(王娜)</dc:creator>
  <cp:lastModifiedBy>WANGNA48</cp:lastModifiedBy>
  <dcterms:modified xsi:type="dcterms:W3CDTF">2025-08-05T12:06:39Z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2052-12.8.2.21215</vt:lpwstr>
  </property>
  <property fmtid="{D5CDD505-2E9C-101B-9397-08002B2CF9AE}" pid="3" name="ICV">
    <vt:lpwstr>3F3D28EBB40A49EAA69C5E75C6C5879B_12</vt:lpwstr>
  </property>
</Properties>
</file>